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8B185"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名　　稱：勞工作業環境監測實施辦法</w:t>
      </w:r>
    </w:p>
    <w:p w14:paraId="095F4184"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修正日期：民國</w:t>
      </w:r>
      <w:r>
        <w:rPr>
          <w:rFonts w:ascii="細明體" w:eastAsia="細明體" w:cs="細明體"/>
          <w:kern w:val="0"/>
          <w:szCs w:val="24"/>
          <w:lang w:val="zh-TW"/>
        </w:rPr>
        <w:t xml:space="preserve"> 105 </w:t>
      </w:r>
      <w:r>
        <w:rPr>
          <w:rFonts w:ascii="細明體" w:eastAsia="細明體" w:cs="細明體" w:hint="eastAsia"/>
          <w:kern w:val="0"/>
          <w:szCs w:val="24"/>
          <w:lang w:val="zh-TW"/>
        </w:rPr>
        <w:t>年</w:t>
      </w:r>
      <w:r>
        <w:rPr>
          <w:rFonts w:ascii="細明體" w:eastAsia="細明體" w:cs="細明體"/>
          <w:kern w:val="0"/>
          <w:szCs w:val="24"/>
          <w:lang w:val="zh-TW"/>
        </w:rPr>
        <w:t xml:space="preserve"> 11 </w:t>
      </w:r>
      <w:r>
        <w:rPr>
          <w:rFonts w:ascii="細明體" w:eastAsia="細明體" w:cs="細明體" w:hint="eastAsia"/>
          <w:kern w:val="0"/>
          <w:szCs w:val="24"/>
          <w:lang w:val="zh-TW"/>
        </w:rPr>
        <w:t>月</w:t>
      </w:r>
      <w:r>
        <w:rPr>
          <w:rFonts w:ascii="細明體" w:eastAsia="細明體" w:cs="細明體"/>
          <w:kern w:val="0"/>
          <w:szCs w:val="24"/>
          <w:lang w:val="zh-TW"/>
        </w:rPr>
        <w:t xml:space="preserve"> 02 </w:t>
      </w:r>
      <w:r>
        <w:rPr>
          <w:rFonts w:ascii="細明體" w:eastAsia="細明體" w:cs="細明體" w:hint="eastAsia"/>
          <w:kern w:val="0"/>
          <w:szCs w:val="24"/>
          <w:lang w:val="zh-TW"/>
        </w:rPr>
        <w:t>日</w:t>
      </w:r>
      <w:r>
        <w:rPr>
          <w:rFonts w:ascii="細明體" w:eastAsia="細明體" w:cs="細明體"/>
          <w:kern w:val="0"/>
          <w:szCs w:val="24"/>
          <w:lang w:val="zh-TW"/>
        </w:rPr>
        <w:t xml:space="preserve"> </w:t>
      </w:r>
    </w:p>
    <w:p w14:paraId="15CB8D72" w14:textId="266124B8" w:rsidR="00983E52" w:rsidRDefault="00983E52" w:rsidP="00983E52"/>
    <w:p w14:paraId="32F83728"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第</w:t>
      </w:r>
      <w:r>
        <w:rPr>
          <w:rFonts w:ascii="細明體" w:eastAsia="細明體" w:cs="細明體"/>
          <w:kern w:val="0"/>
          <w:szCs w:val="24"/>
          <w:lang w:val="zh-TW"/>
        </w:rPr>
        <w:t xml:space="preserve"> 7 </w:t>
      </w:r>
      <w:r>
        <w:rPr>
          <w:rFonts w:ascii="細明體" w:eastAsia="細明體" w:cs="細明體" w:hint="eastAsia"/>
          <w:kern w:val="0"/>
          <w:szCs w:val="24"/>
          <w:lang w:val="zh-TW"/>
        </w:rPr>
        <w:t>條</w:t>
      </w:r>
      <w:r>
        <w:rPr>
          <w:rFonts w:ascii="細明體" w:eastAsia="細明體" w:cs="細明體"/>
          <w:kern w:val="0"/>
          <w:szCs w:val="24"/>
          <w:lang w:val="zh-TW"/>
        </w:rPr>
        <w:t xml:space="preserve"> </w:t>
      </w:r>
    </w:p>
    <w:p w14:paraId="7768CA3A"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本法施行細則第十七條第二項第一款至第三款規定之作業場所，雇主應依</w:t>
      </w:r>
    </w:p>
    <w:p w14:paraId="0A2304F7"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下列規定，實施作業環境監測。但臨時性作業、作業時間短暫或作業期間</w:t>
      </w:r>
    </w:p>
    <w:p w14:paraId="7C822ECD"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短暫之作業場所，不在此限：</w:t>
      </w:r>
    </w:p>
    <w:p w14:paraId="294A5BB8"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一、設有中央管理方式之空氣調節設備之建築物室內作業場所，應每六</w:t>
      </w:r>
      <w:proofErr w:type="gramStart"/>
      <w:r>
        <w:rPr>
          <w:rFonts w:ascii="細明體" w:eastAsia="細明體" w:cs="細明體" w:hint="eastAsia"/>
          <w:kern w:val="0"/>
          <w:szCs w:val="24"/>
          <w:lang w:val="zh-TW"/>
        </w:rPr>
        <w:t>個</w:t>
      </w:r>
      <w:proofErr w:type="gramEnd"/>
    </w:p>
    <w:p w14:paraId="24AD7564"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月監測二氧化碳濃度一次以上。</w:t>
      </w:r>
    </w:p>
    <w:p w14:paraId="2D7D451C"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二、下列坑內作業場所應每六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月監測粉塵、二氧化碳之濃度一次以上：</w:t>
      </w:r>
    </w:p>
    <w:p w14:paraId="39D11D76"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（一）礦場地下礦物之試掘、採掘場所。</w:t>
      </w:r>
    </w:p>
    <w:p w14:paraId="26640CFD"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（二）隧道掘削之建設工程之場所。</w:t>
      </w:r>
    </w:p>
    <w:p w14:paraId="67530692"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w:t>
      </w:r>
      <w:proofErr w:type="gramStart"/>
      <w:r>
        <w:rPr>
          <w:rFonts w:ascii="細明體" w:eastAsia="細明體" w:cs="細明體" w:hint="eastAsia"/>
          <w:kern w:val="0"/>
          <w:szCs w:val="24"/>
          <w:lang w:val="zh-TW"/>
        </w:rPr>
        <w:t>前二目已完工</w:t>
      </w:r>
      <w:proofErr w:type="gramEnd"/>
      <w:r>
        <w:rPr>
          <w:rFonts w:ascii="細明體" w:eastAsia="細明體" w:cs="細明體" w:hint="eastAsia"/>
          <w:kern w:val="0"/>
          <w:szCs w:val="24"/>
          <w:lang w:val="zh-TW"/>
        </w:rPr>
        <w:t>可通行之地下通道。</w:t>
      </w:r>
    </w:p>
    <w:p w14:paraId="773005DF"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hint="eastAsia"/>
          <w:kern w:val="0"/>
          <w:szCs w:val="24"/>
          <w:lang w:val="zh-TW"/>
        </w:rPr>
        <w:t>三、勞工噪音暴露工作日八小時日時量平均音壓級八十五分貝以上之作業</w:t>
      </w:r>
    </w:p>
    <w:p w14:paraId="085E3F5D" w14:textId="77777777" w:rsidR="00463D6A" w:rsidRDefault="00463D6A" w:rsidP="00463D6A">
      <w:pPr>
        <w:autoSpaceDE w:val="0"/>
        <w:autoSpaceDN w:val="0"/>
        <w:adjustRightInd w:val="0"/>
        <w:rPr>
          <w:rFonts w:ascii="細明體" w:eastAsia="細明體" w:cs="細明體"/>
          <w:kern w:val="0"/>
          <w:szCs w:val="24"/>
          <w:lang w:val="zh-TW"/>
        </w:rPr>
      </w:pPr>
      <w:r>
        <w:rPr>
          <w:rFonts w:ascii="細明體" w:eastAsia="細明體" w:cs="細明體"/>
          <w:kern w:val="0"/>
          <w:szCs w:val="24"/>
          <w:lang w:val="zh-TW"/>
        </w:rPr>
        <w:t xml:space="preserve">    </w:t>
      </w:r>
      <w:r>
        <w:rPr>
          <w:rFonts w:ascii="細明體" w:eastAsia="細明體" w:cs="細明體" w:hint="eastAsia"/>
          <w:kern w:val="0"/>
          <w:szCs w:val="24"/>
          <w:lang w:val="zh-TW"/>
        </w:rPr>
        <w:t>場所，應每六</w:t>
      </w:r>
      <w:proofErr w:type="gramStart"/>
      <w:r>
        <w:rPr>
          <w:rFonts w:ascii="細明體" w:eastAsia="細明體" w:cs="細明體" w:hint="eastAsia"/>
          <w:kern w:val="0"/>
          <w:szCs w:val="24"/>
          <w:lang w:val="zh-TW"/>
        </w:rPr>
        <w:t>個</w:t>
      </w:r>
      <w:proofErr w:type="gramEnd"/>
      <w:r>
        <w:rPr>
          <w:rFonts w:ascii="細明體" w:eastAsia="細明體" w:cs="細明體" w:hint="eastAsia"/>
          <w:kern w:val="0"/>
          <w:szCs w:val="24"/>
          <w:lang w:val="zh-TW"/>
        </w:rPr>
        <w:t>月監測噪音一次以上。</w:t>
      </w:r>
    </w:p>
    <w:p w14:paraId="77CA706C" w14:textId="77777777" w:rsidR="00463D6A" w:rsidRPr="00983E52" w:rsidRDefault="00463D6A" w:rsidP="00983E52">
      <w:pPr>
        <w:rPr>
          <w:rFonts w:hint="eastAsia"/>
        </w:rPr>
      </w:pPr>
    </w:p>
    <w:sectPr w:rsidR="00463D6A" w:rsidRPr="00983E5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52"/>
    <w:rsid w:val="00463D6A"/>
    <w:rsid w:val="00983E52"/>
    <w:rsid w:val="00D14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FF2F"/>
  <w15:chartTrackingRefBased/>
  <w15:docId w15:val="{29655746-D90D-4B36-B08E-26FA2ECC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E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Gau</dc:creator>
  <cp:keywords/>
  <dc:description/>
  <cp:lastModifiedBy>Edward Gau</cp:lastModifiedBy>
  <cp:revision>2</cp:revision>
  <dcterms:created xsi:type="dcterms:W3CDTF">2021-03-22T07:30:00Z</dcterms:created>
  <dcterms:modified xsi:type="dcterms:W3CDTF">2021-03-22T07:30:00Z</dcterms:modified>
</cp:coreProperties>
</file>