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0F118" w14:textId="77777777" w:rsidR="00714918" w:rsidRDefault="00E16CA6">
      <w:pPr>
        <w:pageBreakBefore/>
        <w:ind w:left="240"/>
        <w:jc w:val="center"/>
      </w:pPr>
      <w:r>
        <w:rPr>
          <w:rFonts w:ascii="標楷體" w:eastAsia="標楷體" w:hAnsi="標楷體"/>
          <w:b/>
          <w:sz w:val="28"/>
          <w:szCs w:val="28"/>
        </w:rPr>
        <w:t>高空作業車</w:t>
      </w:r>
      <w:r>
        <w:rPr>
          <w:rFonts w:ascii="標楷體" w:eastAsia="標楷體" w:hAnsi="標楷體"/>
          <w:b/>
          <w:color w:val="000000"/>
          <w:spacing w:val="20"/>
          <w:sz w:val="28"/>
        </w:rPr>
        <w:t>-定期檢查表(</w:t>
      </w:r>
      <w:r>
        <w:rPr>
          <w:rFonts w:ascii="標楷體" w:eastAsia="標楷體" w:hAnsi="標楷體"/>
          <w:b/>
          <w:color w:val="000000"/>
          <w:spacing w:val="20"/>
          <w:sz w:val="28"/>
          <w:szCs w:val="28"/>
        </w:rPr>
        <w:t>每月</w:t>
      </w:r>
      <w:r>
        <w:rPr>
          <w:rFonts w:ascii="標楷體" w:eastAsia="標楷體" w:hAnsi="標楷體"/>
          <w:b/>
          <w:color w:val="000000"/>
          <w:spacing w:val="20"/>
          <w:sz w:val="28"/>
        </w:rPr>
        <w:t>)</w:t>
      </w:r>
    </w:p>
    <w:p w14:paraId="6BCDF91D" w14:textId="77777777" w:rsidR="00714918" w:rsidRDefault="00E16CA6">
      <w:pPr>
        <w:ind w:left="240"/>
      </w:pPr>
      <w:r>
        <w:rPr>
          <w:rFonts w:ascii="標楷體" w:eastAsia="標楷體" w:hAnsi="標楷體"/>
          <w:sz w:val="28"/>
          <w:szCs w:val="28"/>
        </w:rPr>
        <w:t xml:space="preserve">單位：          車號:          型式規格：                 </w:t>
      </w:r>
      <w:r>
        <w:rPr>
          <w:rFonts w:ascii="標楷體" w:eastAsia="標楷體" w:hAnsi="標楷體"/>
          <w:color w:val="000000"/>
          <w:sz w:val="28"/>
        </w:rPr>
        <w:t>年   月   日</w:t>
      </w:r>
    </w:p>
    <w:tbl>
      <w:tblPr>
        <w:tblW w:w="9586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89"/>
        <w:gridCol w:w="5585"/>
        <w:gridCol w:w="1985"/>
        <w:gridCol w:w="1227"/>
      </w:tblGrid>
      <w:tr w:rsidR="00DB22CB" w14:paraId="6CAC21DC" w14:textId="2CB3DA52" w:rsidTr="00DB22CB">
        <w:trPr>
          <w:trHeight w:val="1010"/>
          <w:jc w:val="center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DAADBE" w14:textId="77777777" w:rsidR="00DB22CB" w:rsidRDefault="00DB22CB">
            <w:pPr>
              <w:spacing w:line="500" w:lineRule="exact"/>
              <w:jc w:val="center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序號</w:t>
            </w:r>
          </w:p>
        </w:tc>
        <w:tc>
          <w:tcPr>
            <w:tcW w:w="5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48348D" w14:textId="77777777" w:rsidR="00DB22CB" w:rsidRDefault="00DB22CB">
            <w:pPr>
              <w:spacing w:line="500" w:lineRule="exact"/>
              <w:jc w:val="center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檢　　查　　項　　目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14FFF5" w14:textId="595F01FA" w:rsidR="00DB22CB" w:rsidRDefault="00DB22CB" w:rsidP="000D2869">
            <w:pPr>
              <w:pStyle w:val="ab"/>
              <w:spacing w:line="500" w:lineRule="exact"/>
              <w:jc w:val="center"/>
            </w:pPr>
            <w:r w:rsidRPr="00DB22C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檢查方法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ACB4932" w14:textId="08339D0B" w:rsidR="00DB22CB" w:rsidRDefault="00DB22CB" w:rsidP="000D2869">
            <w:pPr>
              <w:pStyle w:val="ab"/>
              <w:spacing w:line="500" w:lineRule="exact"/>
              <w:jc w:val="center"/>
            </w:pPr>
            <w:r w:rsidRPr="00DB22C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檢查結果</w:t>
            </w:r>
          </w:p>
        </w:tc>
      </w:tr>
      <w:tr w:rsidR="00714918" w14:paraId="61DDC455" w14:textId="77777777" w:rsidTr="00DB22CB">
        <w:trPr>
          <w:trHeight w:val="642"/>
          <w:jc w:val="center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C92201" w14:textId="77777777" w:rsidR="00714918" w:rsidRDefault="00E16CA6">
            <w:pPr>
              <w:pStyle w:val="ab"/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1</w:t>
            </w:r>
          </w:p>
        </w:tc>
        <w:tc>
          <w:tcPr>
            <w:tcW w:w="5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2A7E65" w14:textId="77777777" w:rsidR="00714918" w:rsidRDefault="00E16CA6">
            <w:pPr>
              <w:snapToGrid w:val="0"/>
              <w:ind w:left="-107" w:right="-108" w:hanging="1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工作台有無確實固定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FB03F" w14:textId="77777777" w:rsidR="00714918" w:rsidRDefault="00714918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94CA3" w14:textId="77777777" w:rsidR="00714918" w:rsidRDefault="00714918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14918" w14:paraId="58424953" w14:textId="77777777" w:rsidTr="00DB22CB">
        <w:trPr>
          <w:trHeight w:val="566"/>
          <w:jc w:val="center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C1D6C9" w14:textId="77777777" w:rsidR="00714918" w:rsidRDefault="00E16CA6">
            <w:pPr>
              <w:pStyle w:val="ab"/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2</w:t>
            </w:r>
          </w:p>
        </w:tc>
        <w:tc>
          <w:tcPr>
            <w:tcW w:w="5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5991B3" w14:textId="77777777" w:rsidR="00714918" w:rsidRDefault="00E16CA6">
            <w:pPr>
              <w:snapToGrid w:val="0"/>
              <w:ind w:left="-107" w:right="-108" w:hanging="1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工作台有無腐蝕損傷及裂隙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727BE" w14:textId="77777777" w:rsidR="00714918" w:rsidRDefault="00714918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C61D6" w14:textId="77777777" w:rsidR="00714918" w:rsidRDefault="00714918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14918" w14:paraId="2CB1A15C" w14:textId="77777777" w:rsidTr="00DB22CB">
        <w:trPr>
          <w:trHeight w:val="562"/>
          <w:jc w:val="center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3D54A" w14:textId="77777777" w:rsidR="00714918" w:rsidRDefault="00E16CA6">
            <w:pPr>
              <w:pStyle w:val="ab"/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3</w:t>
            </w:r>
          </w:p>
        </w:tc>
        <w:tc>
          <w:tcPr>
            <w:tcW w:w="5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A2D14" w14:textId="77777777" w:rsidR="00714918" w:rsidRDefault="00E16CA6">
            <w:pPr>
              <w:snapToGrid w:val="0"/>
              <w:ind w:left="-107" w:right="-108" w:hanging="1"/>
            </w:pPr>
            <w:r>
              <w:rPr>
                <w:rFonts w:ascii="標楷體" w:eastAsia="標楷體" w:hAnsi="標楷體"/>
                <w:sz w:val="28"/>
                <w:szCs w:val="28"/>
              </w:rPr>
              <w:t>油壓裝置有無正常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0571F" w14:textId="77777777" w:rsidR="00714918" w:rsidRDefault="00714918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B1E98" w14:textId="77777777" w:rsidR="00714918" w:rsidRDefault="00714918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14918" w14:paraId="098E6CCB" w14:textId="77777777" w:rsidTr="00DB22CB">
        <w:trPr>
          <w:trHeight w:val="542"/>
          <w:jc w:val="center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880EE1" w14:textId="77777777" w:rsidR="00714918" w:rsidRDefault="00E16CA6">
            <w:pPr>
              <w:pStyle w:val="ab"/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4</w:t>
            </w:r>
          </w:p>
        </w:tc>
        <w:tc>
          <w:tcPr>
            <w:tcW w:w="5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AF9A04" w14:textId="77777777" w:rsidR="00714918" w:rsidRDefault="00E16CA6">
            <w:pPr>
              <w:widowControl/>
              <w:overflowPunct w:val="0"/>
              <w:autoSpaceDE w:val="0"/>
              <w:snapToGrid w:val="0"/>
              <w:ind w:left="-107" w:right="-108" w:hanging="1"/>
              <w:textAlignment w:val="bottom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煞車有無正常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461D8" w14:textId="77777777" w:rsidR="00714918" w:rsidRDefault="00714918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A85DD" w14:textId="77777777" w:rsidR="00714918" w:rsidRDefault="00714918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14918" w14:paraId="2C4E6677" w14:textId="77777777" w:rsidTr="00DB22CB">
        <w:trPr>
          <w:trHeight w:val="562"/>
          <w:jc w:val="center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F064D0" w14:textId="77777777" w:rsidR="00714918" w:rsidRDefault="00E16CA6">
            <w:pPr>
              <w:pStyle w:val="ab"/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5</w:t>
            </w:r>
          </w:p>
        </w:tc>
        <w:tc>
          <w:tcPr>
            <w:tcW w:w="5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585AD4" w14:textId="77777777" w:rsidR="00714918" w:rsidRDefault="00E16CA6">
            <w:pPr>
              <w:snapToGrid w:val="0"/>
              <w:ind w:left="-107" w:hanging="1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離合器有無正常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133A3" w14:textId="77777777" w:rsidR="00714918" w:rsidRDefault="00714918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6A5AB" w14:textId="77777777" w:rsidR="00714918" w:rsidRDefault="00714918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14918" w14:paraId="29BDF45D" w14:textId="77777777" w:rsidTr="00DB22CB">
        <w:trPr>
          <w:trHeight w:val="556"/>
          <w:jc w:val="center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BDB8CC" w14:textId="77777777" w:rsidR="00714918" w:rsidRDefault="00E16CA6">
            <w:pPr>
              <w:pStyle w:val="ab"/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6</w:t>
            </w:r>
          </w:p>
        </w:tc>
        <w:tc>
          <w:tcPr>
            <w:tcW w:w="5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675495" w14:textId="77777777" w:rsidR="00714918" w:rsidRDefault="00E16CA6">
            <w:pPr>
              <w:snapToGrid w:val="0"/>
              <w:ind w:left="-106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伸臂有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無正常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4B63D" w14:textId="77777777" w:rsidR="00714918" w:rsidRDefault="00714918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02165" w14:textId="77777777" w:rsidR="00714918" w:rsidRDefault="00714918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14918" w14:paraId="245EAF3D" w14:textId="77777777" w:rsidTr="00DB22CB">
        <w:trPr>
          <w:trHeight w:val="564"/>
          <w:jc w:val="center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545100" w14:textId="77777777" w:rsidR="00714918" w:rsidRDefault="00E16CA6">
            <w:pPr>
              <w:pStyle w:val="ab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8</w:t>
            </w:r>
          </w:p>
        </w:tc>
        <w:tc>
          <w:tcPr>
            <w:tcW w:w="5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B45632" w14:textId="77777777" w:rsidR="00714918" w:rsidRDefault="00E16CA6">
            <w:pPr>
              <w:snapToGrid w:val="0"/>
              <w:ind w:left="-106" w:right="-108" w:hanging="2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外伸撐座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有無正常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BBD44" w14:textId="77777777" w:rsidR="00714918" w:rsidRDefault="00714918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8B259" w14:textId="77777777" w:rsidR="00714918" w:rsidRDefault="00714918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14918" w14:paraId="1A687E5A" w14:textId="77777777" w:rsidTr="00DB22CB">
        <w:trPr>
          <w:trHeight w:val="558"/>
          <w:jc w:val="center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585C2" w14:textId="77777777" w:rsidR="00714918" w:rsidRDefault="00E16CA6">
            <w:pPr>
              <w:pStyle w:val="ab"/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9</w:t>
            </w:r>
          </w:p>
        </w:tc>
        <w:tc>
          <w:tcPr>
            <w:tcW w:w="5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995212" w14:textId="77777777" w:rsidR="00714918" w:rsidRDefault="00E16CA6">
            <w:pPr>
              <w:snapToGrid w:val="0"/>
              <w:ind w:left="-106" w:right="-134" w:hanging="2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起伏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油壓缸有無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裂痕、變形及漏油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E5A47" w14:textId="77777777" w:rsidR="00714918" w:rsidRDefault="00714918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A1230" w14:textId="77777777" w:rsidR="00714918" w:rsidRDefault="00714918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14918" w14:paraId="10D45271" w14:textId="77777777" w:rsidTr="00DB22CB">
        <w:trPr>
          <w:trHeight w:val="552"/>
          <w:jc w:val="center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3FE0A" w14:textId="77777777" w:rsidR="00714918" w:rsidRDefault="00E16CA6">
            <w:pPr>
              <w:pStyle w:val="ab"/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F59A14" w14:textId="77777777" w:rsidR="00714918" w:rsidRDefault="00E16CA6">
            <w:pPr>
              <w:widowControl/>
              <w:overflowPunct w:val="0"/>
              <w:autoSpaceDE w:val="0"/>
              <w:snapToGrid w:val="0"/>
              <w:ind w:left="-106" w:right="-108"/>
              <w:textAlignment w:val="bottom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活塞桿有無彎曲、裂痕及變形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4BFF0" w14:textId="77777777" w:rsidR="00714918" w:rsidRDefault="00714918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44FC0" w14:textId="77777777" w:rsidR="00714918" w:rsidRDefault="00714918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14918" w14:paraId="4768DFFD" w14:textId="77777777" w:rsidTr="00DB22CB">
        <w:trPr>
          <w:trHeight w:val="560"/>
          <w:jc w:val="center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6B7CC9" w14:textId="77777777" w:rsidR="00714918" w:rsidRDefault="00E16CA6">
            <w:pPr>
              <w:pStyle w:val="ab"/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11</w:t>
            </w:r>
          </w:p>
        </w:tc>
        <w:tc>
          <w:tcPr>
            <w:tcW w:w="5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F0CA8" w14:textId="77777777" w:rsidR="00714918" w:rsidRDefault="00E16CA6">
            <w:pPr>
              <w:snapToGrid w:val="0"/>
              <w:ind w:left="-106" w:right="-108" w:hanging="2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操縱及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控制器作動有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無良好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B53025" w14:textId="77777777" w:rsidR="00714918" w:rsidRDefault="00714918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4CE3E" w14:textId="77777777" w:rsidR="00714918" w:rsidRDefault="00714918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14918" w14:paraId="63A92F61" w14:textId="77777777">
        <w:trPr>
          <w:trHeight w:val="4672"/>
          <w:jc w:val="center"/>
        </w:trPr>
        <w:tc>
          <w:tcPr>
            <w:tcW w:w="95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5C0FB" w14:textId="77777777" w:rsidR="00714918" w:rsidRDefault="00E16CA6">
            <w:pPr>
              <w:spacing w:line="500" w:lineRule="exact"/>
              <w:jc w:val="both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建議改善：</w:t>
            </w:r>
          </w:p>
        </w:tc>
      </w:tr>
    </w:tbl>
    <w:p w14:paraId="6C8B800A" w14:textId="77777777" w:rsidR="00714918" w:rsidRDefault="00E16CA6">
      <w:pPr>
        <w:ind w:left="240"/>
        <w:rPr>
          <w:rFonts w:ascii="標楷體" w:eastAsia="標楷體" w:hAnsi="標楷體"/>
          <w:color w:val="000000"/>
          <w:sz w:val="28"/>
        </w:rPr>
        <w:sectPr w:rsidR="00714918">
          <w:footerReference w:type="default" r:id="rId7"/>
          <w:pgSz w:w="11906" w:h="16838"/>
          <w:pgMar w:top="720" w:right="720" w:bottom="720" w:left="720" w:header="720" w:footer="720" w:gutter="0"/>
          <w:cols w:space="720"/>
          <w:docGrid w:type="lines" w:linePitch="366"/>
        </w:sectPr>
      </w:pPr>
      <w:r>
        <w:rPr>
          <w:rFonts w:ascii="標楷體" w:eastAsia="標楷體" w:hAnsi="標楷體"/>
          <w:color w:val="000000"/>
          <w:sz w:val="28"/>
        </w:rPr>
        <w:t>檢查人(或廠商)：               承辦人:                單位主管</w:t>
      </w:r>
    </w:p>
    <w:p w14:paraId="3EBBFDBD" w14:textId="77777777" w:rsidR="00714918" w:rsidRDefault="00714918" w:rsidP="00E25B0B">
      <w:pPr>
        <w:spacing w:line="0" w:lineRule="atLeast"/>
        <w:rPr>
          <w:rFonts w:ascii="標楷體" w:eastAsia="標楷體" w:hAnsi="標楷體"/>
          <w:sz w:val="28"/>
        </w:rPr>
      </w:pPr>
    </w:p>
    <w:sectPr w:rsidR="00714918" w:rsidSect="0006387A">
      <w:footerReference w:type="default" r:id="rId8"/>
      <w:pgSz w:w="11906" w:h="16838"/>
      <w:pgMar w:top="720" w:right="720" w:bottom="720" w:left="720" w:header="720" w:footer="720" w:gutter="0"/>
      <w:cols w:space="720"/>
      <w:docGrid w:type="line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964C01" w14:textId="77777777" w:rsidR="004E354E" w:rsidRDefault="004E354E">
      <w:r>
        <w:separator/>
      </w:r>
    </w:p>
  </w:endnote>
  <w:endnote w:type="continuationSeparator" w:id="0">
    <w:p w14:paraId="18179732" w14:textId="77777777" w:rsidR="004E354E" w:rsidRDefault="004E3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00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5D8A8" w14:textId="77777777" w:rsidR="00A74828" w:rsidRDefault="00E16CA6">
    <w:pPr>
      <w:pStyle w:val="a7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2</w:t>
    </w:r>
    <w:r>
      <w:rPr>
        <w:lang w:val="zh-TW"/>
      </w:rPr>
      <w:fldChar w:fldCharType="end"/>
    </w:r>
  </w:p>
  <w:p w14:paraId="46E56BFD" w14:textId="77777777" w:rsidR="00A74828" w:rsidRDefault="004E354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09084" w14:textId="77777777" w:rsidR="00A74828" w:rsidRDefault="00E16CA6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EE65108" wp14:editId="04BF751B">
              <wp:simplePos x="0" y="0"/>
              <wp:positionH relativeFrom="margin">
                <wp:align>center</wp:align>
              </wp:positionH>
              <wp:positionV relativeFrom="paragraph">
                <wp:posOffset>548</wp:posOffset>
              </wp:positionV>
              <wp:extent cx="0" cy="0"/>
              <wp:effectExtent l="0" t="0" r="0" b="0"/>
              <wp:wrapSquare wrapText="bothSides"/>
              <wp:docPr id="1" name="文字方塊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ln>
                        <a:noFill/>
                        <a:prstDash/>
                      </a:ln>
                    </wps:spPr>
                    <wps:txbx>
                      <w:txbxContent>
                        <w:p w14:paraId="3FFC2E14" w14:textId="77777777" w:rsidR="00A74828" w:rsidRDefault="00E16CA6">
                          <w:pPr>
                            <w:pStyle w:val="a7"/>
                          </w:pPr>
                          <w:r>
                            <w:rPr>
                              <w:rStyle w:val="a8"/>
                              <w:rFonts w:ascii="Arial" w:hAnsi="Arial" w:cs="Arial"/>
                              <w:i/>
                              <w:iCs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Style w:val="a8"/>
                              <w:rFonts w:ascii="Arial" w:hAnsi="Arial" w:cs="Arial"/>
                              <w:i/>
                              <w:iCs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Style w:val="a8"/>
                              <w:rFonts w:ascii="Arial" w:hAnsi="Arial" w:cs="Arial"/>
                              <w:i/>
                              <w:iCs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Style w:val="a8"/>
                              <w:rFonts w:ascii="Arial" w:hAnsi="Arial" w:cs="Arial"/>
                              <w:i/>
                              <w:iCs/>
                              <w:sz w:val="24"/>
                            </w:rPr>
                            <w:t>14</w:t>
                          </w:r>
                          <w:r>
                            <w:rPr>
                              <w:rStyle w:val="a8"/>
                              <w:rFonts w:ascii="Arial" w:hAnsi="Arial" w:cs="Arial"/>
                              <w:i/>
                              <w:iCs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E65108" id="_x0000_t202" coordsize="21600,21600" o:spt="202" path="m,l,21600r21600,l21600,xe">
              <v:stroke joinstyle="miter"/>
              <v:path gradientshapeok="t" o:connecttype="rect"/>
            </v:shapetype>
            <v:shape id="文字方塊 1" o:spid="_x0000_s1026" type="#_x0000_t202" style="position:absolute;margin-left:0;margin-top:.05pt;width:0;height:0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" filled="f" stroked="f">
              <v:textbox style="mso-fit-shape-to-text:t" inset="0,0,0,0">
                <w:txbxContent>
                  <w:p w14:paraId="3FFC2E14" w14:textId="77777777" w:rsidR="00A74828" w:rsidRDefault="00E16CA6">
                    <w:pPr>
                      <w:pStyle w:val="a7"/>
                    </w:pPr>
                    <w:r>
                      <w:rPr>
                        <w:rStyle w:val="a8"/>
                        <w:rFonts w:ascii="Arial" w:hAnsi="Arial" w:cs="Arial"/>
                        <w:i/>
                        <w:iCs/>
                        <w:sz w:val="24"/>
                      </w:rPr>
                      <w:fldChar w:fldCharType="begin"/>
                    </w:r>
                    <w:r>
                      <w:rPr>
                        <w:rStyle w:val="a8"/>
                        <w:rFonts w:ascii="Arial" w:hAnsi="Arial" w:cs="Arial"/>
                        <w:i/>
                        <w:iCs/>
                        <w:sz w:val="24"/>
                      </w:rPr>
                      <w:instrText xml:space="preserve"> PAGE </w:instrText>
                    </w:r>
                    <w:r>
                      <w:rPr>
                        <w:rStyle w:val="a8"/>
                        <w:rFonts w:ascii="Arial" w:hAnsi="Arial" w:cs="Arial"/>
                        <w:i/>
                        <w:iCs/>
                        <w:sz w:val="24"/>
                      </w:rPr>
                      <w:fldChar w:fldCharType="separate"/>
                    </w:r>
                    <w:r>
                      <w:rPr>
                        <w:rStyle w:val="a8"/>
                        <w:rFonts w:ascii="Arial" w:hAnsi="Arial" w:cs="Arial"/>
                        <w:i/>
                        <w:iCs/>
                        <w:sz w:val="24"/>
                      </w:rPr>
                      <w:t>14</w:t>
                    </w:r>
                    <w:r>
                      <w:rPr>
                        <w:rStyle w:val="a8"/>
                        <w:rFonts w:ascii="Arial" w:hAnsi="Arial" w:cs="Arial"/>
                        <w:i/>
                        <w:iCs/>
                        <w:sz w:val="24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5AEC5A" w14:textId="77777777" w:rsidR="004E354E" w:rsidRDefault="004E354E">
      <w:r>
        <w:rPr>
          <w:color w:val="000000"/>
        </w:rPr>
        <w:separator/>
      </w:r>
    </w:p>
  </w:footnote>
  <w:footnote w:type="continuationSeparator" w:id="0">
    <w:p w14:paraId="3BF67060" w14:textId="77777777" w:rsidR="004E354E" w:rsidRDefault="004E35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667B3C"/>
    <w:multiLevelType w:val="multilevel"/>
    <w:tmpl w:val="EA822536"/>
    <w:lvl w:ilvl="0">
      <w:start w:val="1"/>
      <w:numFmt w:val="taiwaneseCountingThousand"/>
      <w:lvlText w:val="(%1)、"/>
      <w:lvlJc w:val="left"/>
      <w:pPr>
        <w:ind w:left="1021" w:hanging="681"/>
      </w:pPr>
      <w:rPr>
        <w:rFonts w:ascii="Arial" w:eastAsia="標楷體" w:hAnsi="Arial"/>
        <w:b w:val="0"/>
        <w:i w:val="0"/>
        <w:sz w:val="24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1FE7B82"/>
    <w:multiLevelType w:val="multilevel"/>
    <w:tmpl w:val="0B30B372"/>
    <w:lvl w:ilvl="0">
      <w:start w:val="1"/>
      <w:numFmt w:val="taiwaneseCountingThousand"/>
      <w:lvlText w:val="(%1)、"/>
      <w:lvlJc w:val="left"/>
      <w:pPr>
        <w:ind w:left="1021" w:hanging="681"/>
      </w:pPr>
      <w:rPr>
        <w:rFonts w:ascii="Arial" w:eastAsia="標楷體" w:hAnsi="Arial"/>
        <w:b w:val="0"/>
        <w:i w:val="0"/>
        <w:sz w:val="24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A445B83"/>
    <w:multiLevelType w:val="multilevel"/>
    <w:tmpl w:val="E57EB930"/>
    <w:lvl w:ilvl="0">
      <w:start w:val="1"/>
      <w:numFmt w:val="taiwaneseCountingThousand"/>
      <w:lvlText w:val="%1、"/>
      <w:lvlJc w:val="left"/>
      <w:pPr>
        <w:ind w:left="737" w:hanging="737"/>
      </w:pPr>
      <w:rPr>
        <w:rFonts w:ascii="Arial" w:eastAsia="標楷體" w:hAnsi="Arial"/>
        <w:b w:val="0"/>
        <w:i w:val="0"/>
        <w:sz w:val="28"/>
        <w:u w:val="none"/>
      </w:rPr>
    </w:lvl>
    <w:lvl w:ilvl="1">
      <w:start w:val="1"/>
      <w:numFmt w:val="taiwaneseCountingThousand"/>
      <w:lvlText w:val="%2、"/>
      <w:lvlJc w:val="left"/>
      <w:pPr>
        <w:ind w:left="1191" w:hanging="794"/>
      </w:pPr>
      <w:rPr>
        <w:rFonts w:ascii="標楷體" w:eastAsia="標楷體" w:hAnsi="標楷體"/>
        <w:b w:val="0"/>
        <w:i w:val="0"/>
        <w:sz w:val="28"/>
        <w:u w:val="none"/>
      </w:rPr>
    </w:lvl>
    <w:lvl w:ilvl="2">
      <w:start w:val="1"/>
      <w:numFmt w:val="taiwaneseCountingThousand"/>
      <w:lvlText w:val="(%3)、"/>
      <w:lvlJc w:val="left"/>
      <w:pPr>
        <w:ind w:left="1191" w:hanging="794"/>
      </w:pPr>
      <w:rPr>
        <w:rFonts w:ascii="標楷體" w:eastAsia="標楷體" w:hAnsi="標楷體"/>
        <w:b w:val="0"/>
        <w:i w:val="0"/>
        <w:sz w:val="24"/>
        <w:u w:val="none"/>
      </w:rPr>
    </w:lvl>
    <w:lvl w:ilvl="3">
      <w:start w:val="1"/>
      <w:numFmt w:val="decimal"/>
      <w:lvlText w:val="(%4)、"/>
      <w:lvlJc w:val="left"/>
      <w:pPr>
        <w:ind w:left="1758" w:hanging="681"/>
      </w:pPr>
      <w:rPr>
        <w:rFonts w:ascii="Arial" w:eastAsia="標楷體" w:hAnsi="Arial"/>
        <w:b w:val="0"/>
        <w:i w:val="0"/>
        <w:sz w:val="24"/>
      </w:r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ED06276"/>
    <w:multiLevelType w:val="multilevel"/>
    <w:tmpl w:val="16260BEA"/>
    <w:lvl w:ilvl="0">
      <w:start w:val="1"/>
      <w:numFmt w:val="taiwaneseCountingThousand"/>
      <w:lvlText w:val="(%1)、"/>
      <w:lvlJc w:val="left"/>
      <w:pPr>
        <w:ind w:left="910" w:hanging="480"/>
      </w:pPr>
      <w:rPr>
        <w:rFonts w:ascii="標楷體" w:eastAsia="標楷體" w:hAnsi="標楷體"/>
        <w:b w:val="0"/>
        <w:i w:val="0"/>
        <w:sz w:val="24"/>
        <w:u w:val="none"/>
      </w:rPr>
    </w:lvl>
    <w:lvl w:ilvl="1">
      <w:start w:val="1"/>
      <w:numFmt w:val="ideographTraditional"/>
      <w:lvlText w:val="%2、"/>
      <w:lvlJc w:val="left"/>
      <w:pPr>
        <w:ind w:left="1390" w:hanging="480"/>
      </w:pPr>
    </w:lvl>
    <w:lvl w:ilvl="2">
      <w:start w:val="1"/>
      <w:numFmt w:val="lowerRoman"/>
      <w:lvlText w:val="%3."/>
      <w:lvlJc w:val="right"/>
      <w:pPr>
        <w:ind w:left="1870" w:hanging="480"/>
      </w:pPr>
    </w:lvl>
    <w:lvl w:ilvl="3">
      <w:start w:val="1"/>
      <w:numFmt w:val="decimal"/>
      <w:lvlText w:val="%4."/>
      <w:lvlJc w:val="left"/>
      <w:pPr>
        <w:ind w:left="2350" w:hanging="480"/>
      </w:pPr>
    </w:lvl>
    <w:lvl w:ilvl="4">
      <w:start w:val="1"/>
      <w:numFmt w:val="ideographTraditional"/>
      <w:lvlText w:val="%5、"/>
      <w:lvlJc w:val="left"/>
      <w:pPr>
        <w:ind w:left="2830" w:hanging="480"/>
      </w:pPr>
    </w:lvl>
    <w:lvl w:ilvl="5">
      <w:start w:val="1"/>
      <w:numFmt w:val="lowerRoman"/>
      <w:lvlText w:val="%6."/>
      <w:lvlJc w:val="right"/>
      <w:pPr>
        <w:ind w:left="3310" w:hanging="480"/>
      </w:pPr>
    </w:lvl>
    <w:lvl w:ilvl="6">
      <w:start w:val="1"/>
      <w:numFmt w:val="decimal"/>
      <w:lvlText w:val="%7."/>
      <w:lvlJc w:val="left"/>
      <w:pPr>
        <w:ind w:left="3790" w:hanging="480"/>
      </w:pPr>
    </w:lvl>
    <w:lvl w:ilvl="7">
      <w:start w:val="1"/>
      <w:numFmt w:val="ideographTraditional"/>
      <w:lvlText w:val="%8、"/>
      <w:lvlJc w:val="left"/>
      <w:pPr>
        <w:ind w:left="4270" w:hanging="480"/>
      </w:pPr>
    </w:lvl>
    <w:lvl w:ilvl="8">
      <w:start w:val="1"/>
      <w:numFmt w:val="lowerRoman"/>
      <w:lvlText w:val="%9."/>
      <w:lvlJc w:val="right"/>
      <w:pPr>
        <w:ind w:left="4750" w:hanging="4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0C3"/>
    <w:rsid w:val="0006387A"/>
    <w:rsid w:val="002172B7"/>
    <w:rsid w:val="004200C3"/>
    <w:rsid w:val="004E354E"/>
    <w:rsid w:val="00714918"/>
    <w:rsid w:val="00DB22CB"/>
    <w:rsid w:val="00E16CA6"/>
    <w:rsid w:val="00E25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15BAA2"/>
  <w15:docId w15:val="{F53E365F-8488-400A-9F61-A6ED60A28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widowControl/>
      <w:spacing w:before="100" w:after="100"/>
    </w:pPr>
    <w:rPr>
      <w:rFonts w:ascii="Arial Unicode MS" w:eastAsia="Arial Unicode MS" w:hAnsi="Arial Unicode MS" w:cs="Arial Unicode MS"/>
      <w:kern w:val="0"/>
    </w:rPr>
  </w:style>
  <w:style w:type="paragraph" w:styleId="a4">
    <w:name w:val="Body Text"/>
    <w:basedOn w:val="a"/>
    <w:pPr>
      <w:widowControl/>
      <w:spacing w:before="100" w:after="100"/>
    </w:pPr>
    <w:rPr>
      <w:rFonts w:ascii="Arial Unicode MS" w:eastAsia="Arial Unicode MS" w:hAnsi="Arial Unicode MS" w:cs="Arial Unicode MS"/>
      <w:kern w:val="0"/>
    </w:rPr>
  </w:style>
  <w:style w:type="paragraph" w:styleId="Web">
    <w:name w:val="Normal (Web)"/>
    <w:basedOn w:val="a"/>
    <w:pPr>
      <w:widowControl/>
      <w:spacing w:before="100" w:after="100" w:line="400" w:lineRule="atLeast"/>
    </w:pPr>
    <w:rPr>
      <w:rFonts w:ascii="Arial Unicode MS" w:eastAsia="Arial Unicode MS" w:hAnsi="Arial Unicode MS" w:cs="Arial Unicode MS"/>
      <w:color w:val="000000"/>
      <w:kern w:val="0"/>
    </w:rPr>
  </w:style>
  <w:style w:type="paragraph" w:styleId="2">
    <w:name w:val="Body Text Indent 2"/>
    <w:basedOn w:val="a"/>
    <w:pPr>
      <w:ind w:left="1258" w:hanging="1258"/>
      <w:jc w:val="both"/>
    </w:pPr>
    <w:rPr>
      <w:rFonts w:ascii="標楷體" w:eastAsia="標楷體" w:hAnsi="標楷體"/>
      <w:sz w:val="26"/>
    </w:rPr>
  </w:style>
  <w:style w:type="paragraph" w:styleId="20">
    <w:name w:val="Body Text 2"/>
    <w:basedOn w:val="a"/>
    <w:pPr>
      <w:jc w:val="both"/>
    </w:pPr>
    <w:rPr>
      <w:rFonts w:ascii="標楷體" w:eastAsia="標楷體" w:hAnsi="標楷體"/>
      <w:sz w:val="26"/>
    </w:rPr>
  </w:style>
  <w:style w:type="paragraph" w:styleId="3">
    <w:name w:val="Body Text Indent 3"/>
    <w:basedOn w:val="a"/>
    <w:pPr>
      <w:ind w:left="1077"/>
      <w:jc w:val="both"/>
    </w:pPr>
    <w:rPr>
      <w:sz w:val="28"/>
    </w:rPr>
  </w:style>
  <w:style w:type="paragraph" w:customStyle="1" w:styleId="Preformatted">
    <w:name w:val="Preformatted"/>
    <w:basedOn w:val="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</w:pPr>
    <w:rPr>
      <w:rFonts w:ascii="Courier New" w:hAnsi="Courier New"/>
      <w:kern w:val="0"/>
      <w:sz w:val="20"/>
      <w:szCs w:val="20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kern w:val="0"/>
      <w:sz w:val="20"/>
      <w:szCs w:val="20"/>
    </w:rPr>
  </w:style>
  <w:style w:type="character" w:styleId="a5">
    <w:name w:val="Hyperlink"/>
    <w:rPr>
      <w:color w:val="0000FF"/>
      <w:u w:val="single"/>
    </w:rPr>
  </w:style>
  <w:style w:type="paragraph" w:styleId="30">
    <w:name w:val="Body Text 3"/>
    <w:basedOn w:val="a"/>
    <w:pPr>
      <w:spacing w:line="720" w:lineRule="exact"/>
    </w:pPr>
    <w:rPr>
      <w:rFonts w:eastAsia="標楷體"/>
      <w:sz w:val="28"/>
    </w:rPr>
  </w:style>
  <w:style w:type="character" w:styleId="a6">
    <w:name w:val="FollowedHyperlink"/>
    <w:rPr>
      <w:color w:val="800080"/>
      <w:u w:val="single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0"/>
  </w:style>
  <w:style w:type="paragraph" w:styleId="a9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a">
    <w:name w:val="annotation reference"/>
    <w:rPr>
      <w:sz w:val="18"/>
      <w:szCs w:val="18"/>
    </w:rPr>
  </w:style>
  <w:style w:type="paragraph" w:styleId="ab">
    <w:name w:val="annotation text"/>
    <w:basedOn w:val="a"/>
  </w:style>
  <w:style w:type="character" w:customStyle="1" w:styleId="ac">
    <w:name w:val="註解文字 字元"/>
    <w:rPr>
      <w:kern w:val="3"/>
      <w:sz w:val="24"/>
      <w:szCs w:val="24"/>
    </w:rPr>
  </w:style>
  <w:style w:type="paragraph" w:styleId="ad">
    <w:name w:val="Balloon Text"/>
    <w:basedOn w:val="a"/>
    <w:rPr>
      <w:rFonts w:ascii="Cambria" w:hAnsi="Cambria"/>
      <w:sz w:val="18"/>
      <w:szCs w:val="18"/>
    </w:rPr>
  </w:style>
  <w:style w:type="character" w:customStyle="1" w:styleId="ae">
    <w:name w:val="註解方塊文字 字元"/>
    <w:rPr>
      <w:rFonts w:ascii="Cambria" w:eastAsia="新細明體" w:hAnsi="Cambria" w:cs="Times New Roman"/>
      <w:kern w:val="3"/>
      <w:sz w:val="18"/>
      <w:szCs w:val="18"/>
    </w:rPr>
  </w:style>
  <w:style w:type="character" w:customStyle="1" w:styleId="af">
    <w:name w:val="頁尾 字元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&#24037;&#20316;&#29992;-&#23433;&#29872;&#34389;\&#37329;&#32752;\&#24179;&#21488;&#20171;&#38754;\&#21151;&#33021;\4.&#27231;&#26800;&#35373;&#20633;&#33258;&#21205;&#27298;&#26597;\&#19968;&#33324;&#27231;&#26800;&#35373;&#20633;\&#27231;&#26800;\&#39640;&#31354;&#24037;&#20316;&#36554;\&#39640;&#31354;&#24037;&#20316;&#36554;_&#26376;.dot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高空工作車_月.dotx</Template>
  <TotalTime>5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安全衛生自動檢查計畫</dc:title>
  <dc:subject/>
  <dc:creator>ASUS</dc:creator>
  <cp:lastModifiedBy>孟昌 石</cp:lastModifiedBy>
  <cp:revision>3</cp:revision>
  <cp:lastPrinted>2019-01-08T07:02:00Z</cp:lastPrinted>
  <dcterms:created xsi:type="dcterms:W3CDTF">2021-09-13T01:28:00Z</dcterms:created>
  <dcterms:modified xsi:type="dcterms:W3CDTF">2021-09-13T01:33:00Z</dcterms:modified>
</cp:coreProperties>
</file>